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32"/>
          <w:u w:val="none"/>
        </w:rPr>
      </w:pPr>
    </w:p>
    <w:p w:rsidR="00D37F04" w:rsidRDefault="00D37F04" w:rsidP="00D37F04">
      <w:pPr>
        <w:jc w:val="center"/>
        <w:rPr>
          <w:rFonts w:ascii="Palatino Linotype" w:hAnsi="Palatino Linotype"/>
          <w:sz w:val="32"/>
        </w:rPr>
      </w:pPr>
    </w:p>
    <w:p w:rsidR="00D37F04" w:rsidRDefault="00D37F04" w:rsidP="00D37F04">
      <w:pPr>
        <w:jc w:val="center"/>
        <w:rPr>
          <w:rFonts w:ascii="Palatino Linotype" w:hAnsi="Palatino Linotype"/>
          <w:sz w:val="32"/>
        </w:rPr>
      </w:pPr>
    </w:p>
    <w:p w:rsidR="00D37F04" w:rsidRDefault="00D37F04" w:rsidP="00D37F04">
      <w:pPr>
        <w:pStyle w:val="Heading1"/>
        <w:jc w:val="center"/>
        <w:rPr>
          <w:rFonts w:ascii="Palatino Linotype" w:hAnsi="Palatino Linotype"/>
          <w:b/>
          <w:bCs/>
          <w:sz w:val="48"/>
          <w:u w:val="none"/>
        </w:rPr>
      </w:pPr>
      <w:r>
        <w:rPr>
          <w:rFonts w:ascii="Palatino Linotype" w:hAnsi="Palatino Linotype"/>
          <w:b/>
          <w:bCs/>
          <w:sz w:val="48"/>
          <w:u w:val="none"/>
        </w:rPr>
        <w:t>Test Item File</w:t>
      </w:r>
    </w:p>
    <w:p w:rsidR="00D37F04" w:rsidRDefault="00D37F04" w:rsidP="00D37F04">
      <w:pPr>
        <w:pStyle w:val="Heading1"/>
        <w:jc w:val="center"/>
        <w:rPr>
          <w:rFonts w:ascii="Palatino Linotype" w:hAnsi="Palatino Linotype" w:cs="Courier New"/>
          <w:b/>
          <w:bCs/>
          <w:sz w:val="32"/>
          <w:u w:val="none"/>
        </w:rPr>
      </w:pPr>
      <w:r>
        <w:rPr>
          <w:rFonts w:ascii="Palatino Linotype" w:hAnsi="Palatino Linotype"/>
          <w:b/>
          <w:bCs/>
          <w:sz w:val="32"/>
          <w:u w:val="none"/>
        </w:rPr>
        <w:br w:type="page"/>
      </w:r>
      <w:r>
        <w:rPr>
          <w:rFonts w:ascii="Palatino Linotype" w:hAnsi="Palatino Linotype"/>
          <w:b/>
          <w:bCs/>
          <w:sz w:val="32"/>
          <w:u w:val="none"/>
        </w:rPr>
        <w:lastRenderedPageBreak/>
        <w:br w:type="page"/>
      </w:r>
      <w:r>
        <w:rPr>
          <w:rFonts w:ascii="Palatino Linotype" w:hAnsi="Palatino Linotype"/>
          <w:b/>
          <w:bCs/>
          <w:sz w:val="32"/>
          <w:u w:val="none"/>
        </w:rPr>
        <w:lastRenderedPageBreak/>
        <w:t>Chapter 1 – Experiencing Art</w:t>
      </w:r>
    </w:p>
    <w:p w:rsidR="00D37F04" w:rsidRDefault="00D37F04" w:rsidP="00D37F04">
      <w:pPr>
        <w:rPr>
          <w:rFonts w:ascii="Palatino Linotype" w:hAnsi="Palatino Linotype"/>
          <w:b/>
        </w:rPr>
      </w:pPr>
    </w:p>
    <w:p w:rsidR="00D37F04" w:rsidRDefault="00D37F04" w:rsidP="00D37F04">
      <w:pPr>
        <w:rPr>
          <w:rFonts w:ascii="Palatino Linotype" w:hAnsi="Palatino Linotype"/>
          <w:b/>
        </w:rPr>
      </w:pPr>
    </w:p>
    <w:p w:rsidR="00D37F04" w:rsidRDefault="00D37F04" w:rsidP="00D37F04">
      <w:pPr>
        <w:pStyle w:val="Heading4"/>
      </w:pPr>
      <w:r>
        <w:rPr>
          <w:bCs/>
        </w:rPr>
        <w:t>Multiple Choice Questions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1. When first experiencing an unfamiliar work of art, start by asking questions about: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expressive content, historical style, individual style.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patrons, function, and collocation.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historical significance and historical context.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composition, formal analysis, medium and technique.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all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3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2. The word “style” derives from </w:t>
      </w:r>
      <w:r>
        <w:rPr>
          <w:rFonts w:ascii="Palatino Linotype" w:hAnsi="Palatino Linotype" w:cs="Tahoma"/>
          <w:i/>
        </w:rPr>
        <w:t>stylus</w:t>
      </w:r>
      <w:r>
        <w:rPr>
          <w:rFonts w:ascii="Palatino Linotype" w:hAnsi="Palatino Linotype" w:cs="Tahoma"/>
        </w:rPr>
        <w:t>, that is: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a Greek word for history.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Latin for writing instrument.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Egyptian for spiritual content.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b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4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3. According to Mircea Eliade, within traditional societies objects such as the Bwa mask acquire meaning because they participate in: 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a ritual that links seasonal cycles to the cosmos.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>b. the inter-tribal warfare.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the blessing of a new building.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a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5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br w:type="page"/>
      </w:r>
      <w:r>
        <w:rPr>
          <w:rFonts w:ascii="Palatino Linotype" w:hAnsi="Palatino Linotype" w:cs="Tahoma"/>
        </w:rPr>
        <w:lastRenderedPageBreak/>
        <w:t xml:space="preserve">4. In Guo Xi’s painting </w:t>
      </w:r>
      <w:r>
        <w:rPr>
          <w:rFonts w:ascii="Palatino Linotype" w:hAnsi="Palatino Linotype" w:cs="Tahoma"/>
          <w:i/>
        </w:rPr>
        <w:t xml:space="preserve">Early Spring, </w:t>
      </w:r>
      <w:r>
        <w:rPr>
          <w:rFonts w:ascii="Palatino Linotype" w:hAnsi="Palatino Linotype" w:cs="Tahoma"/>
        </w:rPr>
        <w:t>despite the curvilinear and diagonal elements,</w:t>
      </w:r>
      <w:r>
        <w:rPr>
          <w:rFonts w:ascii="Palatino Linotype" w:hAnsi="Palatino Linotype" w:cs="Tahoma"/>
          <w:i/>
        </w:rPr>
        <w:t xml:space="preserve"> </w:t>
      </w:r>
      <w:r>
        <w:rPr>
          <w:rFonts w:ascii="Palatino Linotype" w:hAnsi="Palatino Linotype" w:cs="Tahoma"/>
        </w:rPr>
        <w:t>the work has an axial composition because: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of the primary color scheme.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of its circular format.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the mountain dominates.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c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5-6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5. Bernini’s </w:t>
      </w:r>
      <w:r>
        <w:rPr>
          <w:rFonts w:ascii="Palatino Linotype" w:hAnsi="Palatino Linotype" w:cs="Tahoma"/>
          <w:i/>
        </w:rPr>
        <w:t>Apollo and Daphne</w:t>
      </w:r>
      <w:r>
        <w:rPr>
          <w:rFonts w:ascii="Palatino Linotype" w:hAnsi="Palatino Linotype" w:cs="Tahoma"/>
        </w:rPr>
        <w:t xml:space="preserve"> emphasizes dramatic movement primarily because it: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uses only strict verticals and horizontals.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is composed on a diagonal axis.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involves axial stability.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b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6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6. The most striking feature of Wright’s </w:t>
      </w:r>
      <w:r>
        <w:rPr>
          <w:rFonts w:ascii="Palatino Linotype" w:hAnsi="Palatino Linotype" w:cs="Tahoma"/>
          <w:iCs/>
        </w:rPr>
        <w:t>Fallingwater</w:t>
      </w:r>
      <w:r>
        <w:rPr>
          <w:rFonts w:ascii="Palatino Linotype" w:hAnsi="Palatino Linotype" w:cs="Tahoma"/>
        </w:rPr>
        <w:t xml:space="preserve"> is that the building’s structure responds to: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European building style.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the Pittsburgh skyline.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ancient material limitations.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the site.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>e. all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d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8-9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7. Palladio’s Villa Rotonda relates to its environment by: 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subtly integrating with it.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dominating the site.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becoming virtually invisible.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b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8-9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br w:type="page"/>
      </w:r>
      <w:r>
        <w:rPr>
          <w:rFonts w:ascii="Palatino Linotype" w:hAnsi="Palatino Linotype" w:cs="Tahoma"/>
        </w:rPr>
        <w:lastRenderedPageBreak/>
        <w:t>8. Controlled city designs, such as the Forbidden City in Beijing, imply: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notions of utility within society.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a centralized authority.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notions of efficiency.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d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12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9. “Sculpture in the round” is sculpture that is: 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finished on all sides.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part of a wall.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meant to be viewed from one vantage point.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a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13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10. Daniel Chester French’s </w:t>
      </w:r>
      <w:r>
        <w:rPr>
          <w:rFonts w:ascii="Palatino Linotype" w:hAnsi="Palatino Linotype" w:cs="Tahoma"/>
          <w:i/>
        </w:rPr>
        <w:t>Minuteman</w:t>
      </w:r>
      <w:r>
        <w:rPr>
          <w:rFonts w:ascii="Palatino Linotype" w:hAnsi="Palatino Linotype" w:cs="Tahoma"/>
        </w:rPr>
        <w:t xml:space="preserve"> is animated by a suggested sense of movement created by the contrast of the vertical axis with the: 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horizontals of the base.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cantilever of the hat.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diagonals of right leg and musket.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c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13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11. To properly understand the Bwa mask </w:t>
      </w:r>
      <w:r>
        <w:rPr>
          <w:rFonts w:ascii="Palatino Linotype" w:hAnsi="Palatino Linotype" w:cs="Tahoma"/>
          <w:i/>
        </w:rPr>
        <w:t>Bird of the Night</w:t>
      </w:r>
      <w:r>
        <w:rPr>
          <w:rFonts w:ascii="Palatino Linotype" w:hAnsi="Palatino Linotype" w:cs="Tahoma"/>
        </w:rPr>
        <w:t xml:space="preserve"> as a sculptural form, we must also consider: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the spiritual context.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the participation of the onlookers in the ritual.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the dynamic context.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d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14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br w:type="page"/>
      </w:r>
      <w:r>
        <w:rPr>
          <w:rFonts w:ascii="Palatino Linotype" w:hAnsi="Palatino Linotype" w:cs="Tahoma"/>
        </w:rPr>
        <w:lastRenderedPageBreak/>
        <w:t xml:space="preserve">12. Raphael’s </w:t>
      </w:r>
      <w:r>
        <w:rPr>
          <w:rFonts w:ascii="Palatino Linotype" w:hAnsi="Palatino Linotype" w:cs="Tahoma"/>
          <w:i/>
        </w:rPr>
        <w:t xml:space="preserve">Philosophy </w:t>
      </w:r>
      <w:r>
        <w:rPr>
          <w:rFonts w:ascii="Palatino Linotype" w:hAnsi="Palatino Linotype" w:cs="Tahoma"/>
        </w:rPr>
        <w:t>is illusionistic; this means that the objects represented: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appear to exist within actual space.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seem to be weighty.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seem to be tangible.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d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15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13. In </w:t>
      </w:r>
      <w:r>
        <w:rPr>
          <w:rFonts w:ascii="Palatino Linotype" w:hAnsi="Palatino Linotype" w:cs="Tahoma"/>
          <w:i/>
        </w:rPr>
        <w:t>Philosophy</w:t>
      </w:r>
      <w:r>
        <w:rPr>
          <w:rFonts w:ascii="Palatino Linotype" w:hAnsi="Palatino Linotype" w:cs="Tahoma"/>
        </w:rPr>
        <w:t xml:space="preserve"> Raphael creates his illusion of three-dimensional reality by: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overlapping.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diminution.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atmospheric perspective.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scientific perspective.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all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16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14. Viewing a horizontal hand scroll is unlike viewing a wall painting because the horizontal hand scroll is: 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not seen in its entirety at one time.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like a journey involving time.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meant to be viewed by one or few persons.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d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15. In northeast Nigeria Wodaabe women carve gourds into calabashes; most of these are treasured as: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a. ceremonial possessions.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b. utensils to hold porridge.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c. vessels to carry milk.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d. all of these.</w:t>
      </w:r>
    </w:p>
    <w:p w:rsidR="00D37F04" w:rsidRDefault="00D37F04" w:rsidP="00D37F04">
      <w:pPr>
        <w:ind w:firstLine="720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e. none of these.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a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19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pStyle w:val="Heading4"/>
      </w:pPr>
      <w:r>
        <w:t>Fill-in-the-Blank Questions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16. The term used to describe how the appearance of a work of art is tied to the period during which it was created is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historical style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4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17. Works of art from the same historical period and culture often share similar ____________ characteristics.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visual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4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 xml:space="preserve">18. In Bernini’s </w:t>
      </w:r>
      <w:r>
        <w:rPr>
          <w:rFonts w:ascii="Palatino Linotype" w:hAnsi="Palatino Linotype" w:cs="Tahoma"/>
          <w:i/>
        </w:rPr>
        <w:t>Apollo and Daphne</w:t>
      </w:r>
      <w:r>
        <w:rPr>
          <w:rFonts w:ascii="Palatino Linotype" w:hAnsi="Palatino Linotype" w:cs="Tahoma"/>
        </w:rPr>
        <w:t>, the ____________ is energized by the extension of the figures’ limbs and the sculptural form.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surrounding space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6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19. The patron for Bernini’s </w:t>
      </w:r>
      <w:r>
        <w:rPr>
          <w:rFonts w:ascii="Palatino Linotype" w:hAnsi="Palatino Linotype" w:cs="Tahoma"/>
          <w:i/>
        </w:rPr>
        <w:t>Apollo and Daphne</w:t>
      </w:r>
      <w:r>
        <w:rPr>
          <w:rFonts w:ascii="Palatino Linotype" w:hAnsi="Palatino Linotype" w:cs="Tahoma"/>
        </w:rPr>
        <w:t xml:space="preserve"> was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Cardinal Borghese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20. The design of the Katsura Imperial Villa was inspired by the tenets of Zen Buddhism to create an integration of the building with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its environment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8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21. The rigid geometric layout visible at the Forbidden City in Beijing symbolized the relationships between heaven and earth, as well as between the ancestors and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the emperor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12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22. Davis Smith’s </w:t>
      </w:r>
      <w:r>
        <w:rPr>
          <w:rFonts w:ascii="Palatino Linotype" w:hAnsi="Palatino Linotype" w:cs="Tahoma"/>
          <w:i/>
        </w:rPr>
        <w:t>Cubi XIX</w:t>
      </w:r>
      <w:r>
        <w:rPr>
          <w:rFonts w:ascii="Palatino Linotype" w:hAnsi="Palatino Linotype" w:cs="Tahoma"/>
        </w:rPr>
        <w:t xml:space="preserve"> is nonrepresentational because it does not ____________</w:t>
      </w:r>
      <w:r>
        <w:rPr>
          <w:rFonts w:ascii="Palatino Linotype" w:hAnsi="Palatino Linotype" w:cs="Tahoma"/>
          <w:u w:val="single"/>
        </w:rPr>
        <w:t xml:space="preserve"> </w:t>
      </w:r>
      <w:r>
        <w:rPr>
          <w:rFonts w:ascii="Palatino Linotype" w:hAnsi="Palatino Linotype" w:cs="Tahoma"/>
        </w:rPr>
        <w:t>actual figures or real objects.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imitate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12-13</w:t>
      </w:r>
      <w:r>
        <w:rPr>
          <w:rFonts w:ascii="Palatino Linotype" w:hAnsi="Palatino Linotype" w:cs="Tahoma"/>
        </w:rPr>
        <w:br w:type="page"/>
      </w:r>
      <w:r>
        <w:rPr>
          <w:rFonts w:ascii="Palatino Linotype" w:hAnsi="Palatino Linotype" w:cs="Tahoma"/>
        </w:rPr>
        <w:lastRenderedPageBreak/>
        <w:t xml:space="preserve">23. For a work such as the </w:t>
      </w:r>
      <w:r>
        <w:rPr>
          <w:rFonts w:ascii="Palatino Linotype" w:hAnsi="Palatino Linotype" w:cs="Tahoma"/>
          <w:i/>
        </w:rPr>
        <w:t>Bird of the Night (Butterfly)</w:t>
      </w:r>
      <w:r>
        <w:rPr>
          <w:rFonts w:ascii="Palatino Linotype" w:hAnsi="Palatino Linotype" w:cs="Tahoma"/>
        </w:rPr>
        <w:t xml:space="preserve"> mask, a static presentation in a display case in a museum obscures its original use in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a ritual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5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24. The Bwa </w:t>
      </w:r>
      <w:r>
        <w:rPr>
          <w:rFonts w:ascii="Palatino Linotype" w:hAnsi="Palatino Linotype" w:cs="Tahoma"/>
          <w:i/>
        </w:rPr>
        <w:t>Butterfly</w:t>
      </w:r>
      <w:r>
        <w:rPr>
          <w:rFonts w:ascii="Palatino Linotype" w:hAnsi="Palatino Linotype" w:cs="Tahoma"/>
        </w:rPr>
        <w:t xml:space="preserve"> mask, like certain works of contemporary art, is ephemeral; this means that it lasts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only a short time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14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25. In Raphael’s </w:t>
      </w:r>
      <w:r>
        <w:rPr>
          <w:rFonts w:ascii="Palatino Linotype" w:hAnsi="Palatino Linotype" w:cs="Tahoma"/>
          <w:i/>
        </w:rPr>
        <w:t>Philosophy</w:t>
      </w:r>
      <w:r>
        <w:rPr>
          <w:rFonts w:ascii="Palatino Linotype" w:hAnsi="Palatino Linotype" w:cs="Tahoma"/>
        </w:rPr>
        <w:t>, the composition is arranged to emphasize the figures of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 ____________ and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Plato; Aristotle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16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26. Because Mondrian’s </w:t>
      </w:r>
      <w:r>
        <w:rPr>
          <w:rFonts w:ascii="Palatino Linotype" w:hAnsi="Palatino Linotype" w:cs="Tahoma"/>
          <w:i/>
        </w:rPr>
        <w:t xml:space="preserve">Composition No. 8 </w:t>
      </w:r>
      <w:r>
        <w:rPr>
          <w:rFonts w:ascii="Palatino Linotype" w:hAnsi="Palatino Linotype" w:cs="Tahoma"/>
        </w:rPr>
        <w:t>leads us to the periphery without concentrating on any single area or element, the composition could be described as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decentralized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16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  <w:u w:val="single"/>
        </w:rPr>
      </w:pPr>
      <w:r>
        <w:rPr>
          <w:rFonts w:ascii="Palatino Linotype" w:hAnsi="Palatino Linotype" w:cs="Tahoma"/>
        </w:rPr>
        <w:t xml:space="preserve">27. A painting technique that utilizes broad, free brushstrokes to define form is termed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painterly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>28. The relative darkness or lightness of a color is called the ____________.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value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29. During certain periods artists formed ____________, which were like trade unions and assured professional standards.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guilds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18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30. Early in the 19</w:t>
      </w:r>
      <w:r>
        <w:rPr>
          <w:rFonts w:ascii="Palatino Linotype" w:hAnsi="Palatino Linotype" w:cs="Tahoma"/>
          <w:vertAlign w:val="superscript"/>
        </w:rPr>
        <w:t>th</w:t>
      </w:r>
      <w:r>
        <w:rPr>
          <w:rFonts w:ascii="Palatino Linotype" w:hAnsi="Palatino Linotype" w:cs="Tahoma"/>
        </w:rPr>
        <w:t xml:space="preserve"> century, the concept was born of the artist as a member of the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____________, who progressively leads society.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avant-garde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19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pStyle w:val="Heading4"/>
      </w:pPr>
      <w:r>
        <w:t>True-False Questions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31. Upon encountering an unfamiliar artwork, one begins one’s communication with the work by interpreting. 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3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32. The particular manner of visual expression created by an individual artist is known as individual style.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T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4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lastRenderedPageBreak/>
        <w:t xml:space="preserve">33. The ancient Chinese Terra-cotta warrior proclaims instability and transience.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6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  <w:u w:val="single"/>
        </w:rPr>
      </w:pPr>
      <w:r>
        <w:rPr>
          <w:rFonts w:ascii="Palatino Linotype" w:hAnsi="Palatino Linotype" w:cs="Tahoma"/>
        </w:rPr>
        <w:t xml:space="preserve">34. In Palladio’s Villa Rotonda, the arrangement is governed by symmetry and balance.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T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9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  <w:u w:val="single"/>
        </w:rPr>
      </w:pPr>
      <w:r>
        <w:rPr>
          <w:rFonts w:ascii="Palatino Linotype" w:hAnsi="Palatino Linotype" w:cs="Tahoma"/>
        </w:rPr>
        <w:t xml:space="preserve">35. A cantilever is a vertical projection into space.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11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36. According to Xu Bing’s interpretation of Chan Buddhist thought, the work of art is useless in itself.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T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15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37. Mondrian’s </w:t>
      </w:r>
      <w:r>
        <w:rPr>
          <w:rFonts w:ascii="Palatino Linotype" w:hAnsi="Palatino Linotype" w:cs="Tahoma"/>
          <w:i/>
        </w:rPr>
        <w:t>Composition No. 8, 1939-42, with Red, Blue,</w:t>
      </w:r>
      <w:r>
        <w:rPr>
          <w:rFonts w:ascii="Palatino Linotype" w:hAnsi="Palatino Linotype" w:cs="Tahoma"/>
        </w:rPr>
        <w:t xml:space="preserve"> </w:t>
      </w:r>
      <w:r>
        <w:rPr>
          <w:rFonts w:ascii="Palatino Linotype" w:hAnsi="Palatino Linotype" w:cs="Tahoma"/>
          <w:i/>
        </w:rPr>
        <w:t>and Yellow</w:t>
      </w:r>
      <w:r>
        <w:rPr>
          <w:rFonts w:ascii="Palatino Linotype" w:hAnsi="Palatino Linotype" w:cs="Tahoma"/>
        </w:rPr>
        <w:t xml:space="preserve"> reinforces the flatness of the picture plane.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T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16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  <w:u w:val="single"/>
        </w:rPr>
      </w:pPr>
      <w:r>
        <w:rPr>
          <w:rFonts w:ascii="Palatino Linotype" w:hAnsi="Palatino Linotype" w:cs="Tahoma"/>
        </w:rPr>
        <w:t xml:space="preserve">38. The level of richness or saturation of a color is termed value.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17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  <w:r>
        <w:rPr>
          <w:rFonts w:ascii="Palatino Linotype" w:hAnsi="Palatino Linotype" w:cs="Tahoma"/>
          <w:u w:val="single"/>
        </w:rPr>
        <w:br w:type="page"/>
      </w:r>
      <w:r>
        <w:rPr>
          <w:rFonts w:ascii="Palatino Linotype" w:hAnsi="Palatino Linotype" w:cs="Tahoma"/>
        </w:rPr>
        <w:lastRenderedPageBreak/>
        <w:t xml:space="preserve">39. The visual arts are a rare feature of human culture.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18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40. When we study finished works of art, it is important to ignore the artist’s creative process.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Answer</w:t>
      </w:r>
      <w:r>
        <w:rPr>
          <w:rFonts w:ascii="Palatino Linotype" w:hAnsi="Palatino Linotype" w:cs="Tahoma"/>
        </w:rPr>
        <w:t>:  F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18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pStyle w:val="Heading4"/>
      </w:pPr>
      <w:r>
        <w:t>Short Answer Questions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41. Iconology is the art-historical study that interprets what?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42. What are the means of atmospheric perspective?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16-17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43. Mondrian’s </w:t>
      </w:r>
      <w:r>
        <w:rPr>
          <w:rFonts w:ascii="Palatino Linotype" w:hAnsi="Palatino Linotype" w:cs="Tahoma"/>
          <w:i/>
        </w:rPr>
        <w:t>Composition No. 8</w:t>
      </w:r>
      <w:r>
        <w:rPr>
          <w:rFonts w:ascii="Palatino Linotype" w:hAnsi="Palatino Linotype" w:cs="Tahoma"/>
        </w:rPr>
        <w:t xml:space="preserve"> is orderly and serene; it shows his search for pictorial balance, and his search for what else?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17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44. In Ancient Greece, how was the production of art viewed?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18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45. In the 15</w:t>
      </w:r>
      <w:r>
        <w:rPr>
          <w:rFonts w:ascii="Palatino Linotype" w:hAnsi="Palatino Linotype" w:cs="Tahoma"/>
          <w:vertAlign w:val="superscript"/>
        </w:rPr>
        <w:t>th</w:t>
      </w:r>
      <w:r>
        <w:rPr>
          <w:rFonts w:ascii="Palatino Linotype" w:hAnsi="Palatino Linotype" w:cs="Tahoma"/>
        </w:rPr>
        <w:t xml:space="preserve"> century, what transformed the traditional Western classification of the visual arts as manual or mechanical?  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lastRenderedPageBreak/>
        <w:t>Page Ref</w:t>
      </w:r>
      <w:r>
        <w:rPr>
          <w:rFonts w:ascii="Palatino Linotype" w:hAnsi="Palatino Linotype" w:cs="Tahoma"/>
        </w:rPr>
        <w:t>:  18-19</w:t>
      </w: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rPr>
          <w:rFonts w:ascii="Palatino Linotype" w:hAnsi="Palatino Linotype" w:cs="Tahoma"/>
          <w:u w:val="single"/>
        </w:rPr>
      </w:pPr>
    </w:p>
    <w:p w:rsidR="00D37F04" w:rsidRDefault="00D37F04" w:rsidP="00D37F04">
      <w:pPr>
        <w:pStyle w:val="Heading4"/>
      </w:pPr>
      <w:r>
        <w:t>Essay Questions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46. Describe how Frank Lloyd Wright achieves unity in </w:t>
      </w:r>
      <w:r>
        <w:rPr>
          <w:rFonts w:ascii="Palatino Linotype" w:hAnsi="Palatino Linotype" w:cs="Tahoma"/>
          <w:iCs/>
        </w:rPr>
        <w:t>Fallingwater</w:t>
      </w:r>
      <w:r>
        <w:rPr>
          <w:rFonts w:ascii="Palatino Linotype" w:hAnsi="Palatino Linotype" w:cs="Tahoma"/>
        </w:rPr>
        <w:t xml:space="preserve"> despite the asymmetrical design?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10</w:t>
      </w:r>
    </w:p>
    <w:p w:rsidR="00D37F04" w:rsidRDefault="00D37F04" w:rsidP="00D37F04">
      <w:pPr>
        <w:rPr>
          <w:rFonts w:ascii="Palatino Linotype" w:hAnsi="Palatino Linotype" w:cs="Tahoma"/>
        </w:rPr>
      </w:pP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>47. In the Chinese classical tradition among the aristocracy, discuss the three “perfections” and what they helped to preserve.</w:t>
      </w:r>
    </w:p>
    <w:p w:rsidR="00D37F04" w:rsidRDefault="00D37F04" w:rsidP="00D37F04">
      <w:pPr>
        <w:rPr>
          <w:rFonts w:ascii="Palatino Linotype" w:hAnsi="Palatino Linotype" w:cs="Tahoma"/>
        </w:rPr>
      </w:pPr>
      <w:r>
        <w:rPr>
          <w:rFonts w:ascii="Palatino Linotype" w:hAnsi="Palatino Linotype" w:cs="Tahoma"/>
          <w:b/>
        </w:rPr>
        <w:t>Page Ref</w:t>
      </w:r>
      <w:r>
        <w:rPr>
          <w:rFonts w:ascii="Palatino Linotype" w:hAnsi="Palatino Linotype" w:cs="Tahoma"/>
        </w:rPr>
        <w:t>:  18</w:t>
      </w:r>
    </w:p>
    <w:p w:rsidR="00247996" w:rsidRDefault="00247996"/>
    <w:sectPr w:rsidR="002479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>
    <w:useFELayout/>
  </w:compat>
  <w:rsids>
    <w:rsidRoot w:val="00D37F04"/>
    <w:rsid w:val="00247996"/>
    <w:rsid w:val="00D3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37F04"/>
    <w:pPr>
      <w:keepNext/>
      <w:spacing w:after="0" w:line="240" w:lineRule="auto"/>
      <w:outlineLvl w:val="0"/>
    </w:pPr>
    <w:rPr>
      <w:rFonts w:ascii="Times" w:eastAsia="Times New Roman" w:hAnsi="Times" w:cs="Times New Roman"/>
      <w:sz w:val="24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D37F04"/>
    <w:pPr>
      <w:keepNext/>
      <w:spacing w:after="0" w:line="240" w:lineRule="auto"/>
      <w:outlineLvl w:val="3"/>
    </w:pPr>
    <w:rPr>
      <w:rFonts w:ascii="Palatino Linotype" w:eastAsia="Times New Roman" w:hAnsi="Palatino Linotype" w:cs="Times New Roman"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7F04"/>
    <w:rPr>
      <w:rFonts w:ascii="Times" w:eastAsia="Times New Roman" w:hAnsi="Times" w:cs="Times New Roman"/>
      <w:sz w:val="24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D37F04"/>
    <w:rPr>
      <w:rFonts w:ascii="Palatino Linotype" w:eastAsia="Times New Roman" w:hAnsi="Palatino Linotype" w:cs="Times New Roman"/>
      <w:sz w:val="28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1244</Words>
  <Characters>7095</Characters>
  <Application>Microsoft Office Word</Application>
  <DocSecurity>0</DocSecurity>
  <Lines>59</Lines>
  <Paragraphs>16</Paragraphs>
  <ScaleCrop>false</ScaleCrop>
  <Company/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2015-08-11T03:01:00Z</dcterms:created>
  <dcterms:modified xsi:type="dcterms:W3CDTF">2015-08-11T03:01:00Z</dcterms:modified>
</cp:coreProperties>
</file>